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536"/>
        <w:gridCol w:w="4253"/>
      </w:tblGrid>
      <w:tr w:rsidR="00ED6800" w:rsidRPr="002F36CB">
        <w:tc>
          <w:tcPr>
            <w:tcW w:w="5665" w:type="dxa"/>
          </w:tcPr>
          <w:p w:rsidR="00ED6800" w:rsidRPr="005E0967" w:rsidRDefault="00ED6800" w:rsidP="00C30033">
            <w:pPr>
              <w:pStyle w:val="Paragraphedeliste"/>
              <w:tabs>
                <w:tab w:val="num" w:pos="720"/>
              </w:tabs>
              <w:ind w:hanging="360"/>
              <w:jc w:val="center"/>
              <w:rPr>
                <w:rFonts w:ascii="Calibri" w:hAnsi="Calibri" w:cs="Calibri"/>
                <w:b/>
                <w:bCs/>
                <w:color w:val="00A096"/>
              </w:rPr>
            </w:pPr>
            <w:r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 xml:space="preserve">L’intérêt d’associer l’entourage </w:t>
            </w:r>
          </w:p>
        </w:tc>
        <w:tc>
          <w:tcPr>
            <w:tcW w:w="4536" w:type="dxa"/>
          </w:tcPr>
          <w:p w:rsidR="00ED6800" w:rsidRPr="005E0967" w:rsidRDefault="00ED6800" w:rsidP="00C30033">
            <w:pPr>
              <w:tabs>
                <w:tab w:val="num" w:pos="720"/>
              </w:tabs>
              <w:ind w:left="720" w:hanging="360"/>
              <w:jc w:val="center"/>
              <w:rPr>
                <w:rFonts w:ascii="Calibri" w:hAnsi="Calibri" w:cs="Calibri"/>
                <w:b/>
                <w:bCs/>
                <w:color w:val="1A328C"/>
              </w:rPr>
            </w:pPr>
            <w:r>
              <w:rPr>
                <w:rFonts w:ascii="Calibri" w:hAnsi="Calibri" w:cs="Calibri"/>
                <w:b/>
                <w:bCs/>
                <w:color w:val="1A328C"/>
                <w:sz w:val="22"/>
                <w:szCs w:val="22"/>
              </w:rPr>
              <w:t>Les difficultés rencontrée</w:t>
            </w:r>
            <w:r w:rsidRPr="005E0967">
              <w:rPr>
                <w:rFonts w:ascii="Calibri" w:hAnsi="Calibri" w:cs="Calibri"/>
                <w:b/>
                <w:bCs/>
                <w:color w:val="1A328C"/>
                <w:sz w:val="22"/>
                <w:szCs w:val="22"/>
              </w:rPr>
              <w:t>s</w:t>
            </w:r>
          </w:p>
        </w:tc>
        <w:tc>
          <w:tcPr>
            <w:tcW w:w="4253" w:type="dxa"/>
          </w:tcPr>
          <w:p w:rsidR="00ED6800" w:rsidRPr="005E0967" w:rsidRDefault="00ED6800" w:rsidP="00C30033">
            <w:pPr>
              <w:tabs>
                <w:tab w:val="num" w:pos="720"/>
              </w:tabs>
              <w:ind w:left="720" w:hanging="360"/>
              <w:jc w:val="center"/>
              <w:rPr>
                <w:rFonts w:ascii="Calibri" w:hAnsi="Calibri" w:cs="Calibri"/>
                <w:b/>
                <w:bCs/>
                <w:color w:val="94599B"/>
              </w:rPr>
            </w:pPr>
            <w:r>
              <w:rPr>
                <w:rFonts w:ascii="Calibri" w:hAnsi="Calibri" w:cs="Calibri"/>
                <w:b/>
                <w:bCs/>
                <w:color w:val="94599B"/>
                <w:sz w:val="22"/>
                <w:szCs w:val="22"/>
              </w:rPr>
              <w:t>Conditions</w:t>
            </w:r>
            <w:r w:rsidRPr="005E0967">
              <w:rPr>
                <w:rFonts w:ascii="Calibri" w:hAnsi="Calibri" w:cs="Calibri"/>
                <w:b/>
                <w:bCs/>
                <w:color w:val="94599B"/>
                <w:sz w:val="22"/>
                <w:szCs w:val="22"/>
              </w:rPr>
              <w:t xml:space="preserve"> de la réussite</w:t>
            </w:r>
          </w:p>
        </w:tc>
      </w:tr>
      <w:tr w:rsidR="00ED6800" w:rsidRPr="002F36CB">
        <w:tc>
          <w:tcPr>
            <w:tcW w:w="5665" w:type="dxa"/>
          </w:tcPr>
          <w:p w:rsidR="00ED6800" w:rsidRPr="005E0967" w:rsidRDefault="00ED6800" w:rsidP="00C30033">
            <w:pPr>
              <w:pStyle w:val="Paragraphedeliste"/>
              <w:tabs>
                <w:tab w:val="num" w:pos="720"/>
              </w:tabs>
              <w:ind w:hanging="360"/>
              <w:rPr>
                <w:rFonts w:ascii="Calibri" w:hAnsi="Calibri" w:cs="Calibri"/>
                <w:color w:val="00A096"/>
              </w:rPr>
            </w:pPr>
          </w:p>
          <w:p w:rsidR="00ED6800" w:rsidRDefault="00ED6800" w:rsidP="0091109E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Reconnaissance des aidants</w:t>
            </w:r>
          </w:p>
          <w:p w:rsidR="00ED6800" w:rsidRDefault="00DB09F3" w:rsidP="0091109E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A</w:t>
            </w:r>
            <w:r w:rsidR="00ED6800">
              <w:rPr>
                <w:rFonts w:ascii="Calibri" w:hAnsi="Calibri" w:cs="Calibri"/>
                <w:color w:val="00A096"/>
                <w:sz w:val="22"/>
                <w:szCs w:val="22"/>
              </w:rPr>
              <w:t>ccompagnement vers la connaissance, la formation</w:t>
            </w:r>
            <w:r>
              <w:rPr>
                <w:rFonts w:ascii="Calibri" w:hAnsi="Calibri" w:cs="Calibri"/>
                <w:color w:val="00A096"/>
                <w:sz w:val="22"/>
                <w:szCs w:val="22"/>
              </w:rPr>
              <w:t> : f</w:t>
            </w:r>
            <w:r>
              <w:rPr>
                <w:rFonts w:ascii="Calibri" w:hAnsi="Calibri" w:cs="Calibri"/>
                <w:color w:val="00A096"/>
                <w:sz w:val="22"/>
                <w:szCs w:val="22"/>
              </w:rPr>
              <w:t>acilitation de la compréhension par l’entourage de ce qui se passe ;</w:t>
            </w:r>
          </w:p>
          <w:p w:rsidR="00ED6800" w:rsidRPr="008D7BC1" w:rsidRDefault="00ED6800" w:rsidP="008D7BC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Soutien de </w:t>
            </w:r>
            <w:r w:rsidR="00DB09F3">
              <w:rPr>
                <w:rFonts w:ascii="Calibri" w:hAnsi="Calibri" w:cs="Calibri"/>
                <w:color w:val="00A096"/>
                <w:sz w:val="22"/>
                <w:szCs w:val="22"/>
              </w:rPr>
              <w:t>l’entourage</w:t>
            </w:r>
            <w:r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 pour un mieux-être, pour trouver sa place, redevenir proche du patient, avoir une communication plus apaisée</w:t>
            </w:r>
          </w:p>
          <w:p w:rsidR="00ED6800" w:rsidRDefault="00ED6800" w:rsidP="008D7BC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Soutien de l’entourage dans l’accompagnement de la personne, en privilégiant ce qui favorise l’autonomie </w:t>
            </w:r>
          </w:p>
          <w:p w:rsidR="00ED6800" w:rsidRDefault="00DB09F3" w:rsidP="00994870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Développement de l’alliance </w:t>
            </w:r>
            <w:r w:rsidR="00ED6800">
              <w:rPr>
                <w:rFonts w:ascii="Calibri" w:hAnsi="Calibri" w:cs="Calibri"/>
                <w:color w:val="00A096"/>
                <w:sz w:val="22"/>
                <w:szCs w:val="22"/>
              </w:rPr>
              <w:t>personne/soignant/entourage</w:t>
            </w:r>
          </w:p>
          <w:p w:rsidR="00ED6800" w:rsidRPr="00994870" w:rsidRDefault="00ED6800" w:rsidP="0091109E">
            <w:pPr>
              <w:pStyle w:val="Paragraphedeliste"/>
              <w:ind w:left="360"/>
              <w:rPr>
                <w:rFonts w:ascii="Calibri" w:hAnsi="Calibri" w:cs="Calibri"/>
                <w:color w:val="00A096"/>
              </w:rPr>
            </w:pPr>
          </w:p>
        </w:tc>
        <w:tc>
          <w:tcPr>
            <w:tcW w:w="4536" w:type="dxa"/>
          </w:tcPr>
          <w:p w:rsidR="00ED6800" w:rsidRPr="005E0967" w:rsidRDefault="00ED6800" w:rsidP="00C30033">
            <w:pPr>
              <w:tabs>
                <w:tab w:val="num" w:pos="720"/>
              </w:tabs>
              <w:ind w:left="720" w:hanging="360"/>
              <w:rPr>
                <w:rFonts w:ascii="Calibri" w:hAnsi="Calibri" w:cs="Calibri"/>
                <w:color w:val="1A328C"/>
              </w:rPr>
            </w:pP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Manque de visibilité</w:t>
            </w:r>
            <w:r w:rsidR="00DB09F3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du programme</w:t>
            </w:r>
            <w:r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(comment se faire connaitre ?) et difficultés de recrutement </w:t>
            </w:r>
            <w:r w:rsidR="00DB09F3">
              <w:rPr>
                <w:rFonts w:ascii="Calibri" w:hAnsi="Calibri" w:cs="Calibri"/>
                <w:color w:val="1A328C"/>
                <w:sz w:val="22"/>
                <w:szCs w:val="22"/>
              </w:rPr>
              <w:t>de l’entourage</w:t>
            </w: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Manque de reconnaissance de l’entourage par les établissements et les tutelles</w:t>
            </w: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Manque de financements / moyens</w:t>
            </w:r>
          </w:p>
          <w:p w:rsidR="00ED6800" w:rsidRPr="00975F33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Difficulté au diagnostic</w:t>
            </w: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Manque d’offres d’ETP associant l’entourage </w:t>
            </w: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Frein de l’entourage, qui se sent considéré comme responsable de la maladie de leur proche</w:t>
            </w:r>
          </w:p>
          <w:p w:rsidR="00ED6800" w:rsidRDefault="00DB09F3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Communication limitée de par le secret professionnel et l’accord du patient</w:t>
            </w:r>
            <w:bookmarkStart w:id="0" w:name="_GoBack"/>
            <w:bookmarkEnd w:id="0"/>
          </w:p>
          <w:p w:rsidR="00ED6800" w:rsidRPr="005E0967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Reconnaissance du rôle d’aidant mais sans avoir les outils ni la formation pour être dans l’alliance thérapeutique</w:t>
            </w:r>
          </w:p>
        </w:tc>
        <w:tc>
          <w:tcPr>
            <w:tcW w:w="4253" w:type="dxa"/>
          </w:tcPr>
          <w:p w:rsidR="00ED6800" w:rsidRPr="005E0967" w:rsidRDefault="00ED6800" w:rsidP="00C30033">
            <w:pPr>
              <w:tabs>
                <w:tab w:val="num" w:pos="720"/>
              </w:tabs>
              <w:ind w:left="720" w:hanging="360"/>
              <w:rPr>
                <w:rFonts w:ascii="Calibri" w:hAnsi="Calibri" w:cs="Calibri"/>
                <w:color w:val="94599B"/>
              </w:rPr>
            </w:pP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Écoute acceptation du malade et de son entourage</w:t>
            </w: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 xml:space="preserve">Disponibilité et motivation des personnes ressources </w:t>
            </w: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Soutien</w:t>
            </w:r>
            <w:r w:rsidR="00541C37">
              <w:rPr>
                <w:rFonts w:ascii="Calibri" w:hAnsi="Calibri" w:cs="Calibri"/>
                <w:color w:val="94599B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94599B"/>
                <w:sz w:val="22"/>
                <w:szCs w:val="22"/>
              </w:rPr>
              <w:t>: associations patients, établissements, tutelle</w:t>
            </w:r>
          </w:p>
          <w:p w:rsidR="00ED6800" w:rsidRDefault="00ED6800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Existence d’un réseau associatif</w:t>
            </w:r>
          </w:p>
          <w:p w:rsidR="00ED6800" w:rsidRPr="005E0967" w:rsidRDefault="00541C37" w:rsidP="0091109E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94599B"/>
              </w:rPr>
            </w:pPr>
            <w:r>
              <w:rPr>
                <w:rFonts w:ascii="Calibri" w:hAnsi="Calibri" w:cs="Calibri"/>
                <w:color w:val="94599B"/>
                <w:sz w:val="22"/>
                <w:szCs w:val="22"/>
              </w:rPr>
              <w:t>Constitution</w:t>
            </w:r>
            <w:r w:rsidR="00ED6800">
              <w:rPr>
                <w:rFonts w:ascii="Calibri" w:hAnsi="Calibri" w:cs="Calibri"/>
                <w:color w:val="94599B"/>
                <w:sz w:val="22"/>
                <w:szCs w:val="22"/>
              </w:rPr>
              <w:t xml:space="preserve"> d’un groupe dans la durée</w:t>
            </w:r>
          </w:p>
        </w:tc>
      </w:tr>
    </w:tbl>
    <w:p w:rsidR="00ED6800" w:rsidRDefault="00ED6800" w:rsidP="008A5E42"/>
    <w:p w:rsidR="00ED6800" w:rsidRDefault="00ED6800" w:rsidP="008A5E42"/>
    <w:p w:rsidR="00ED6800" w:rsidRDefault="00ED6800" w:rsidP="008A5E42"/>
    <w:p w:rsidR="00ED6800" w:rsidRDefault="00ED6800"/>
    <w:sectPr w:rsidR="00ED6800" w:rsidSect="00CD0EAE">
      <w:headerReference w:type="default" r:id="rId7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DD" w:rsidRDefault="000936DD" w:rsidP="008A5E42">
      <w:r>
        <w:separator/>
      </w:r>
    </w:p>
  </w:endnote>
  <w:endnote w:type="continuationSeparator" w:id="0">
    <w:p w:rsidR="000936DD" w:rsidRDefault="000936DD" w:rsidP="008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DD" w:rsidRDefault="000936DD" w:rsidP="008A5E42">
      <w:r>
        <w:separator/>
      </w:r>
    </w:p>
  </w:footnote>
  <w:footnote w:type="continuationSeparator" w:id="0">
    <w:p w:rsidR="000936DD" w:rsidRDefault="000936DD" w:rsidP="008A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00" w:rsidRPr="004630F3" w:rsidRDefault="00541C37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-414655</wp:posOffset>
          </wp:positionH>
          <wp:positionV relativeFrom="paragraph">
            <wp:posOffset>-364490</wp:posOffset>
          </wp:positionV>
          <wp:extent cx="1076325" cy="723900"/>
          <wp:effectExtent l="0" t="0" r="9525" b="0"/>
          <wp:wrapSquare wrapText="bothSides"/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800">
      <w:rPr>
        <w:rFonts w:ascii="Calibri Light" w:hAnsi="Calibri Light" w:cs="Calibri Light"/>
        <w:b/>
        <w:bCs/>
        <w:color w:val="A6A6A6"/>
        <w:sz w:val="28"/>
        <w:szCs w:val="28"/>
      </w:rPr>
      <w:t xml:space="preserve">La place de l’entourage en ETP </w:t>
    </w:r>
  </w:p>
  <w:p w:rsidR="00ED6800" w:rsidRPr="004630F3" w:rsidRDefault="00ED6800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283C"/>
    <w:multiLevelType w:val="hybridMultilevel"/>
    <w:tmpl w:val="438A6942"/>
    <w:lvl w:ilvl="0" w:tplc="0B02C3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07524A"/>
    <w:multiLevelType w:val="hybridMultilevel"/>
    <w:tmpl w:val="2D92A5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AD1F4A"/>
    <w:multiLevelType w:val="hybridMultilevel"/>
    <w:tmpl w:val="A48C0486"/>
    <w:lvl w:ilvl="0" w:tplc="DC320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2"/>
    <w:rsid w:val="0003719A"/>
    <w:rsid w:val="000936DD"/>
    <w:rsid w:val="000F3C84"/>
    <w:rsid w:val="00133308"/>
    <w:rsid w:val="001B583B"/>
    <w:rsid w:val="001F0640"/>
    <w:rsid w:val="002D525D"/>
    <w:rsid w:val="002F36CB"/>
    <w:rsid w:val="004630F3"/>
    <w:rsid w:val="00464D0F"/>
    <w:rsid w:val="004C0E04"/>
    <w:rsid w:val="005417CD"/>
    <w:rsid w:val="00541C37"/>
    <w:rsid w:val="005E0967"/>
    <w:rsid w:val="00631A47"/>
    <w:rsid w:val="007D2DA6"/>
    <w:rsid w:val="007E49A5"/>
    <w:rsid w:val="008A5E42"/>
    <w:rsid w:val="008D7BC1"/>
    <w:rsid w:val="0091109E"/>
    <w:rsid w:val="00975F33"/>
    <w:rsid w:val="00982B04"/>
    <w:rsid w:val="009844F0"/>
    <w:rsid w:val="00994870"/>
    <w:rsid w:val="009D1B65"/>
    <w:rsid w:val="00AB5CDC"/>
    <w:rsid w:val="00BB1B56"/>
    <w:rsid w:val="00C0341E"/>
    <w:rsid w:val="00C30033"/>
    <w:rsid w:val="00C330A2"/>
    <w:rsid w:val="00CD0EAE"/>
    <w:rsid w:val="00DB09F3"/>
    <w:rsid w:val="00E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17B8F8-ADCB-45CE-B458-4457FB3F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4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A5E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A5E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5E4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A5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E4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64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83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Intérêt(s) du thème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Intérêt(s) du thème</dc:title>
  <dc:subject/>
  <dc:creator>Anne-Sophie Riou</dc:creator>
  <cp:keywords/>
  <dc:description/>
  <cp:lastModifiedBy>Anne-Sophie Riou</cp:lastModifiedBy>
  <cp:revision>4</cp:revision>
  <dcterms:created xsi:type="dcterms:W3CDTF">2018-05-15T06:54:00Z</dcterms:created>
  <dcterms:modified xsi:type="dcterms:W3CDTF">2018-05-15T12:34:00Z</dcterms:modified>
</cp:coreProperties>
</file>